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D85" w:rsidRPr="001C3D85" w:rsidRDefault="001C3D85" w:rsidP="00956FF7">
      <w:pPr>
        <w:shd w:val="clear" w:color="auto" w:fill="BDD6EE" w:themeFill="accent1" w:themeFillTint="66"/>
        <w:spacing w:line="240" w:lineRule="auto"/>
        <w:jc w:val="center"/>
        <w:rPr>
          <w:rFonts w:ascii="Calibri Light" w:hAnsi="Calibri Light" w:cs="Calibri Light"/>
          <w:b/>
          <w:sz w:val="40"/>
          <w:szCs w:val="40"/>
        </w:rPr>
      </w:pPr>
      <w:r w:rsidRPr="001C3D85">
        <w:rPr>
          <w:rFonts w:ascii="Calibri Light" w:hAnsi="Calibri Light" w:cs="Calibri Light"/>
          <w:b/>
          <w:sz w:val="40"/>
          <w:szCs w:val="40"/>
        </w:rPr>
        <w:t>VÁNOČNÍ TURNAJ V HOKEJI ROČNÍKU 2011 a 2012</w:t>
      </w:r>
    </w:p>
    <w:p w:rsidR="001C3D85" w:rsidRPr="001C3D85" w:rsidRDefault="001C3D85" w:rsidP="00956FF7">
      <w:pPr>
        <w:shd w:val="clear" w:color="auto" w:fill="BDD6EE" w:themeFill="accent1" w:themeFillTint="66"/>
        <w:spacing w:line="240" w:lineRule="auto"/>
        <w:jc w:val="center"/>
        <w:rPr>
          <w:rFonts w:ascii="Calibri Light" w:hAnsi="Calibri Light" w:cs="Calibri Light"/>
          <w:b/>
          <w:sz w:val="40"/>
          <w:szCs w:val="40"/>
        </w:rPr>
      </w:pPr>
      <w:r w:rsidRPr="001C3D85">
        <w:rPr>
          <w:rFonts w:ascii="Calibri Light" w:hAnsi="Calibri Light" w:cs="Calibri Light"/>
          <w:b/>
          <w:sz w:val="40"/>
          <w:szCs w:val="40"/>
        </w:rPr>
        <w:t>KRALUPY NAD VLTAVOU</w:t>
      </w:r>
      <w:r>
        <w:rPr>
          <w:rFonts w:ascii="Calibri Light" w:hAnsi="Calibri Light" w:cs="Calibri Light"/>
          <w:b/>
          <w:sz w:val="40"/>
          <w:szCs w:val="40"/>
        </w:rPr>
        <w:t xml:space="preserve">     </w:t>
      </w:r>
    </w:p>
    <w:p w:rsidR="001C3D85" w:rsidRPr="001C3D85" w:rsidRDefault="001C3D85" w:rsidP="00956FF7">
      <w:pPr>
        <w:shd w:val="clear" w:color="auto" w:fill="BDD6EE" w:themeFill="accent1" w:themeFillTint="66"/>
        <w:spacing w:line="240" w:lineRule="auto"/>
        <w:jc w:val="center"/>
        <w:rPr>
          <w:rFonts w:ascii="Calibri Light" w:hAnsi="Calibri Light" w:cs="Calibri Light"/>
          <w:b/>
          <w:sz w:val="40"/>
          <w:szCs w:val="40"/>
        </w:rPr>
      </w:pPr>
      <w:r w:rsidRPr="001C3D85">
        <w:rPr>
          <w:rFonts w:ascii="Calibri Light" w:hAnsi="Calibri Light" w:cs="Calibri Light"/>
          <w:b/>
          <w:sz w:val="40"/>
          <w:szCs w:val="40"/>
        </w:rPr>
        <w:t>16. 12. 2018</w:t>
      </w:r>
    </w:p>
    <w:p w:rsidR="001C3D85" w:rsidRDefault="001C3D85" w:rsidP="00956FF7">
      <w:pPr>
        <w:shd w:val="clear" w:color="auto" w:fill="BDD6EE" w:themeFill="accent1" w:themeFillTint="66"/>
        <w:spacing w:line="240" w:lineRule="auto"/>
        <w:jc w:val="center"/>
        <w:rPr>
          <w:rFonts w:ascii="Calibri Light" w:hAnsi="Calibri Light" w:cs="Calibri Light"/>
          <w:b/>
          <w:sz w:val="40"/>
          <w:szCs w:val="40"/>
          <w:u w:val="single"/>
        </w:rPr>
      </w:pPr>
      <w:r w:rsidRPr="001C3D85">
        <w:rPr>
          <w:rFonts w:ascii="Calibri Light" w:hAnsi="Calibri Light" w:cs="Calibri Light"/>
          <w:b/>
          <w:sz w:val="40"/>
          <w:szCs w:val="40"/>
          <w:u w:val="single"/>
        </w:rPr>
        <w:t>Účastníci turnaje</w:t>
      </w:r>
    </w:p>
    <w:p w:rsidR="001C3D85" w:rsidRPr="001C3D85" w:rsidRDefault="001C3D85" w:rsidP="00956FF7">
      <w:pPr>
        <w:shd w:val="clear" w:color="auto" w:fill="BDD6EE" w:themeFill="accent1" w:themeFillTint="66"/>
        <w:spacing w:line="240" w:lineRule="auto"/>
        <w:jc w:val="center"/>
        <w:rPr>
          <w:rFonts w:ascii="Calibri Light" w:hAnsi="Calibri Light" w:cs="Calibri Light"/>
          <w:b/>
          <w:sz w:val="40"/>
          <w:szCs w:val="40"/>
          <w:u w:val="single"/>
        </w:rPr>
      </w:pPr>
      <w:r>
        <w:rPr>
          <w:rFonts w:ascii="Calibri Light" w:hAnsi="Calibri Light" w:cs="Calibri Light"/>
          <w:noProof/>
          <w:sz w:val="40"/>
          <w:szCs w:val="40"/>
          <w:lang w:eastAsia="cs-CZ"/>
        </w:rPr>
        <w:drawing>
          <wp:inline distT="0" distB="0" distL="0" distR="0">
            <wp:extent cx="628650" cy="548930"/>
            <wp:effectExtent l="0" t="0" r="0" b="381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Kralupy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749" cy="601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3D85">
        <w:rPr>
          <w:rFonts w:ascii="Calibri Light" w:hAnsi="Calibri Light" w:cs="Calibri Light"/>
          <w:noProof/>
          <w:sz w:val="40"/>
          <w:szCs w:val="40"/>
          <w:lang w:eastAsia="cs-CZ"/>
        </w:rPr>
        <w:drawing>
          <wp:inline distT="0" distB="0" distL="0" distR="0">
            <wp:extent cx="561975" cy="561975"/>
            <wp:effectExtent l="0" t="0" r="9525" b="9525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vězd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3D85">
        <w:rPr>
          <w:rFonts w:ascii="Calibri Light" w:hAnsi="Calibri Light" w:cs="Calibri Light"/>
          <w:noProof/>
          <w:sz w:val="40"/>
          <w:szCs w:val="40"/>
          <w:lang w:eastAsia="cs-CZ"/>
        </w:rPr>
        <w:drawing>
          <wp:inline distT="0" distB="0" distL="0" distR="0">
            <wp:extent cx="898898" cy="590240"/>
            <wp:effectExtent l="0" t="0" r="0" b="635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avia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4310" cy="62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3D85">
        <w:rPr>
          <w:rFonts w:ascii="Calibri Light" w:hAnsi="Calibri Light" w:cs="Calibri Light"/>
          <w:noProof/>
          <w:sz w:val="40"/>
          <w:szCs w:val="40"/>
          <w:lang w:eastAsia="cs-CZ"/>
        </w:rPr>
        <w:drawing>
          <wp:inline distT="0" distB="0" distL="0" distR="0">
            <wp:extent cx="561975" cy="561975"/>
            <wp:effectExtent l="0" t="0" r="9525" b="9525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etňany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3D85">
        <w:rPr>
          <w:rFonts w:ascii="Calibri Light" w:hAnsi="Calibri Light" w:cs="Calibri Light"/>
          <w:noProof/>
          <w:sz w:val="40"/>
          <w:szCs w:val="40"/>
          <w:lang w:eastAsia="cs-CZ"/>
        </w:rPr>
        <w:drawing>
          <wp:inline distT="0" distB="0" distL="0" distR="0">
            <wp:extent cx="561975" cy="561975"/>
            <wp:effectExtent l="0" t="0" r="9525" b="9525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ladn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619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3D85" w:rsidRDefault="001C3D85" w:rsidP="00956FF7">
      <w:pPr>
        <w:shd w:val="clear" w:color="auto" w:fill="BDD6EE" w:themeFill="accent1" w:themeFillTint="66"/>
        <w:spacing w:line="240" w:lineRule="auto"/>
        <w:rPr>
          <w:rFonts w:ascii="Bodoni MT" w:hAnsi="Bodoni MT"/>
          <w:b/>
          <w:sz w:val="44"/>
          <w:szCs w:val="44"/>
          <w:u w:val="single"/>
        </w:rPr>
      </w:pPr>
    </w:p>
    <w:p w:rsidR="001C3D85" w:rsidRPr="001C3D85" w:rsidRDefault="001C3D85" w:rsidP="00956FF7">
      <w:pPr>
        <w:shd w:val="clear" w:color="auto" w:fill="BDD6EE" w:themeFill="accent1" w:themeFillTint="66"/>
        <w:spacing w:line="240" w:lineRule="auto"/>
        <w:rPr>
          <w:rFonts w:asciiTheme="majorHAnsi" w:hAnsiTheme="majorHAnsi" w:cstheme="majorHAnsi"/>
          <w:b/>
          <w:sz w:val="32"/>
          <w:szCs w:val="32"/>
        </w:rPr>
      </w:pPr>
      <w:r w:rsidRPr="001C3D85">
        <w:rPr>
          <w:rFonts w:asciiTheme="majorHAnsi" w:hAnsiTheme="majorHAnsi" w:cstheme="majorHAnsi"/>
          <w:b/>
          <w:sz w:val="32"/>
          <w:szCs w:val="32"/>
          <w:u w:val="single"/>
        </w:rPr>
        <w:t>Skupina ročník 2011</w:t>
      </w:r>
      <w:r w:rsidRPr="001C3D85">
        <w:rPr>
          <w:rFonts w:asciiTheme="majorHAnsi" w:hAnsiTheme="majorHAnsi" w:cstheme="majorHAnsi"/>
          <w:b/>
          <w:sz w:val="32"/>
          <w:szCs w:val="32"/>
          <w:u w:val="single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="00493286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  <w:u w:val="single"/>
        </w:rPr>
        <w:t>Skupina ročník 2012</w:t>
      </w:r>
    </w:p>
    <w:p w:rsidR="001C3D85" w:rsidRPr="001C3D85" w:rsidRDefault="001C3D85" w:rsidP="00956FF7">
      <w:pPr>
        <w:shd w:val="clear" w:color="auto" w:fill="BDD6EE" w:themeFill="accent1" w:themeFillTint="66"/>
        <w:spacing w:line="240" w:lineRule="auto"/>
        <w:rPr>
          <w:rFonts w:asciiTheme="majorHAnsi" w:hAnsiTheme="majorHAnsi" w:cstheme="majorHAnsi"/>
          <w:b/>
          <w:sz w:val="32"/>
          <w:szCs w:val="32"/>
        </w:rPr>
      </w:pPr>
      <w:r w:rsidRPr="001C3D85">
        <w:rPr>
          <w:rFonts w:asciiTheme="majorHAnsi" w:hAnsiTheme="majorHAnsi" w:cstheme="majorHAnsi"/>
          <w:b/>
          <w:sz w:val="32"/>
          <w:szCs w:val="32"/>
        </w:rPr>
        <w:t>HK Kralupy nad Vltavou</w:t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="00493286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 xml:space="preserve">HK Kralupy nad Vltavou 1 </w:t>
      </w:r>
    </w:p>
    <w:p w:rsidR="001C3D85" w:rsidRPr="001C3D85" w:rsidRDefault="001C3D85" w:rsidP="00956FF7">
      <w:pPr>
        <w:shd w:val="clear" w:color="auto" w:fill="BDD6EE" w:themeFill="accent1" w:themeFillTint="66"/>
        <w:spacing w:line="240" w:lineRule="auto"/>
        <w:rPr>
          <w:rFonts w:asciiTheme="majorHAnsi" w:hAnsiTheme="majorHAnsi" w:cstheme="majorHAnsi"/>
          <w:b/>
          <w:sz w:val="32"/>
          <w:szCs w:val="32"/>
        </w:rPr>
      </w:pPr>
      <w:r w:rsidRPr="001C3D85">
        <w:rPr>
          <w:rFonts w:asciiTheme="majorHAnsi" w:hAnsiTheme="majorHAnsi" w:cstheme="majorHAnsi"/>
          <w:b/>
          <w:sz w:val="32"/>
          <w:szCs w:val="32"/>
        </w:rPr>
        <w:t>Rytíři Kladno</w:t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="00493286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>HK Kralupy nad Vltavou 2</w:t>
      </w:r>
    </w:p>
    <w:p w:rsidR="001C3D85" w:rsidRPr="001C3D85" w:rsidRDefault="001C3D85" w:rsidP="00956FF7">
      <w:pPr>
        <w:shd w:val="clear" w:color="auto" w:fill="BDD6EE" w:themeFill="accent1" w:themeFillTint="66"/>
        <w:spacing w:line="240" w:lineRule="auto"/>
        <w:rPr>
          <w:rFonts w:asciiTheme="majorHAnsi" w:hAnsiTheme="majorHAnsi" w:cstheme="majorHAnsi"/>
          <w:b/>
          <w:sz w:val="32"/>
          <w:szCs w:val="32"/>
        </w:rPr>
      </w:pPr>
      <w:r w:rsidRPr="001C3D85">
        <w:rPr>
          <w:rFonts w:asciiTheme="majorHAnsi" w:hAnsiTheme="majorHAnsi" w:cstheme="majorHAnsi"/>
          <w:b/>
          <w:sz w:val="32"/>
          <w:szCs w:val="32"/>
        </w:rPr>
        <w:t>HC Letci Letňany</w:t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="00493286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>HC Slavia Praha</w:t>
      </w:r>
    </w:p>
    <w:p w:rsidR="00835868" w:rsidRDefault="001C3D85" w:rsidP="00956FF7">
      <w:pPr>
        <w:shd w:val="clear" w:color="auto" w:fill="BDD6EE" w:themeFill="accent1" w:themeFillTint="66"/>
        <w:spacing w:line="240" w:lineRule="auto"/>
        <w:rPr>
          <w:rFonts w:asciiTheme="majorHAnsi" w:hAnsiTheme="majorHAnsi" w:cstheme="majorHAnsi"/>
          <w:b/>
          <w:sz w:val="32"/>
          <w:szCs w:val="32"/>
        </w:rPr>
      </w:pPr>
      <w:r w:rsidRPr="001C3D85">
        <w:rPr>
          <w:rFonts w:asciiTheme="majorHAnsi" w:hAnsiTheme="majorHAnsi" w:cstheme="majorHAnsi"/>
          <w:b/>
          <w:sz w:val="32"/>
          <w:szCs w:val="32"/>
        </w:rPr>
        <w:t xml:space="preserve">HC Hvězda Praha </w:t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ab/>
      </w:r>
      <w:r w:rsidR="00493286">
        <w:rPr>
          <w:rFonts w:asciiTheme="majorHAnsi" w:hAnsiTheme="majorHAnsi" w:cstheme="majorHAnsi"/>
          <w:b/>
          <w:sz w:val="32"/>
          <w:szCs w:val="32"/>
        </w:rPr>
        <w:tab/>
      </w:r>
      <w:r w:rsidRPr="001C3D85">
        <w:rPr>
          <w:rFonts w:asciiTheme="majorHAnsi" w:hAnsiTheme="majorHAnsi" w:cstheme="majorHAnsi"/>
          <w:b/>
          <w:sz w:val="32"/>
          <w:szCs w:val="32"/>
        </w:rPr>
        <w:t>Rytíři Kladno</w:t>
      </w:r>
    </w:p>
    <w:p w:rsidR="00493286" w:rsidRDefault="00493286" w:rsidP="00956FF7">
      <w:pPr>
        <w:shd w:val="clear" w:color="auto" w:fill="BDD6EE" w:themeFill="accent1" w:themeFillTint="66"/>
        <w:spacing w:line="240" w:lineRule="auto"/>
        <w:jc w:val="center"/>
        <w:rPr>
          <w:rFonts w:asciiTheme="majorHAnsi" w:hAnsiTheme="majorHAnsi" w:cstheme="majorHAnsi"/>
          <w:b/>
          <w:sz w:val="40"/>
          <w:szCs w:val="40"/>
          <w:u w:val="single"/>
        </w:rPr>
      </w:pPr>
      <w:r w:rsidRPr="00493286">
        <w:rPr>
          <w:rFonts w:asciiTheme="majorHAnsi" w:hAnsiTheme="majorHAnsi" w:cstheme="majorHAnsi"/>
          <w:b/>
          <w:sz w:val="40"/>
          <w:szCs w:val="40"/>
          <w:u w:val="single"/>
        </w:rPr>
        <w:t>Propozice</w:t>
      </w:r>
    </w:p>
    <w:p w:rsidR="00493286" w:rsidRPr="00901567" w:rsidRDefault="00493286" w:rsidP="00901567">
      <w:pPr>
        <w:shd w:val="clear" w:color="auto" w:fill="BDD6EE" w:themeFill="accent1" w:themeFillTint="66"/>
        <w:spacing w:line="240" w:lineRule="auto"/>
        <w:rPr>
          <w:rFonts w:asciiTheme="majorHAnsi" w:hAnsiTheme="majorHAnsi" w:cstheme="majorHAnsi"/>
          <w:sz w:val="30"/>
          <w:szCs w:val="30"/>
        </w:rPr>
      </w:pPr>
      <w:r w:rsidRPr="00901567">
        <w:rPr>
          <w:rFonts w:asciiTheme="majorHAnsi" w:hAnsiTheme="majorHAnsi" w:cstheme="majorHAnsi"/>
          <w:b/>
          <w:sz w:val="30"/>
          <w:szCs w:val="30"/>
        </w:rPr>
        <w:t>Hrací doba a systém turnaje</w:t>
      </w:r>
      <w:r w:rsidRPr="00901567">
        <w:rPr>
          <w:rFonts w:asciiTheme="majorHAnsi" w:hAnsiTheme="majorHAnsi" w:cstheme="majorHAnsi"/>
          <w:sz w:val="30"/>
          <w:szCs w:val="30"/>
        </w:rPr>
        <w:t>: 3 x 10 min. hrubého času. Turnaje je rozdělen do skupiny ročníku 2011 (a mladší) a skupiny ročníku 2012 (a mladší). Ve skupinách se týmy utkají každý s každým (každý tým 3 zápasy). Maximální počet hráčů v týmu je 12+2.</w:t>
      </w:r>
    </w:p>
    <w:p w:rsidR="00493286" w:rsidRPr="00901567" w:rsidRDefault="00493286" w:rsidP="00901567">
      <w:pPr>
        <w:shd w:val="clear" w:color="auto" w:fill="BDD6EE" w:themeFill="accent1" w:themeFillTint="66"/>
        <w:spacing w:line="240" w:lineRule="auto"/>
        <w:rPr>
          <w:rFonts w:asciiTheme="majorHAnsi" w:hAnsiTheme="majorHAnsi" w:cstheme="majorHAnsi"/>
          <w:sz w:val="30"/>
          <w:szCs w:val="30"/>
        </w:rPr>
      </w:pPr>
      <w:r w:rsidRPr="00901567">
        <w:rPr>
          <w:rFonts w:asciiTheme="majorHAnsi" w:hAnsiTheme="majorHAnsi" w:cstheme="majorHAnsi"/>
          <w:b/>
          <w:sz w:val="30"/>
          <w:szCs w:val="30"/>
        </w:rPr>
        <w:t>Zahájení a ukončení turnaje</w:t>
      </w:r>
      <w:r w:rsidRPr="00901567">
        <w:rPr>
          <w:rFonts w:asciiTheme="majorHAnsi" w:hAnsiTheme="majorHAnsi" w:cstheme="majorHAnsi"/>
          <w:sz w:val="30"/>
          <w:szCs w:val="30"/>
        </w:rPr>
        <w:t>: 10:00 hod. až 14:00 hod.</w:t>
      </w:r>
    </w:p>
    <w:p w:rsidR="00493286" w:rsidRPr="00901567" w:rsidRDefault="00493286" w:rsidP="00901567">
      <w:pPr>
        <w:shd w:val="clear" w:color="auto" w:fill="BDD6EE" w:themeFill="accent1" w:themeFillTint="66"/>
        <w:spacing w:line="240" w:lineRule="auto"/>
        <w:rPr>
          <w:rFonts w:asciiTheme="majorHAnsi" w:hAnsiTheme="majorHAnsi" w:cstheme="majorHAnsi"/>
          <w:sz w:val="30"/>
          <w:szCs w:val="30"/>
        </w:rPr>
      </w:pPr>
      <w:r w:rsidRPr="00901567">
        <w:rPr>
          <w:rFonts w:asciiTheme="majorHAnsi" w:hAnsiTheme="majorHAnsi" w:cstheme="majorHAnsi"/>
          <w:b/>
          <w:sz w:val="30"/>
          <w:szCs w:val="30"/>
        </w:rPr>
        <w:t>Hodnocení turnaje</w:t>
      </w:r>
      <w:r w:rsidRPr="00901567">
        <w:rPr>
          <w:rFonts w:asciiTheme="majorHAnsi" w:hAnsiTheme="majorHAnsi" w:cstheme="majorHAnsi"/>
          <w:sz w:val="30"/>
          <w:szCs w:val="30"/>
        </w:rPr>
        <w:t>: počet bodů, vzájemná utkání, brankový rozdíl, los.</w:t>
      </w:r>
    </w:p>
    <w:p w:rsidR="00493286" w:rsidRPr="00901567" w:rsidRDefault="00493286" w:rsidP="00901567">
      <w:pPr>
        <w:shd w:val="clear" w:color="auto" w:fill="BDD6EE" w:themeFill="accent1" w:themeFillTint="66"/>
        <w:spacing w:line="240" w:lineRule="auto"/>
        <w:rPr>
          <w:rFonts w:asciiTheme="majorHAnsi" w:hAnsiTheme="majorHAnsi" w:cstheme="majorHAnsi"/>
          <w:sz w:val="30"/>
          <w:szCs w:val="30"/>
        </w:rPr>
      </w:pPr>
      <w:r w:rsidRPr="00901567">
        <w:rPr>
          <w:rFonts w:asciiTheme="majorHAnsi" w:hAnsiTheme="majorHAnsi" w:cstheme="majorHAnsi"/>
          <w:b/>
          <w:sz w:val="30"/>
          <w:szCs w:val="30"/>
        </w:rPr>
        <w:t>Zdravotní služba</w:t>
      </w:r>
      <w:r w:rsidRPr="00901567">
        <w:rPr>
          <w:rFonts w:asciiTheme="majorHAnsi" w:hAnsiTheme="majorHAnsi" w:cstheme="majorHAnsi"/>
          <w:sz w:val="30"/>
          <w:szCs w:val="30"/>
        </w:rPr>
        <w:t>: zařízená pořadatelem.</w:t>
      </w:r>
    </w:p>
    <w:p w:rsidR="00493286" w:rsidRPr="00901567" w:rsidRDefault="00493286" w:rsidP="00901567">
      <w:pPr>
        <w:shd w:val="clear" w:color="auto" w:fill="BDD6EE" w:themeFill="accent1" w:themeFillTint="66"/>
        <w:spacing w:line="240" w:lineRule="auto"/>
        <w:rPr>
          <w:rFonts w:asciiTheme="majorHAnsi" w:hAnsiTheme="majorHAnsi" w:cstheme="majorHAnsi"/>
          <w:b/>
          <w:sz w:val="30"/>
          <w:szCs w:val="30"/>
        </w:rPr>
      </w:pPr>
      <w:r w:rsidRPr="00901567">
        <w:rPr>
          <w:rFonts w:asciiTheme="majorHAnsi" w:hAnsiTheme="majorHAnsi" w:cstheme="majorHAnsi"/>
          <w:b/>
          <w:sz w:val="30"/>
          <w:szCs w:val="30"/>
        </w:rPr>
        <w:t xml:space="preserve">Rozhodčí: </w:t>
      </w:r>
      <w:r w:rsidRPr="00901567">
        <w:rPr>
          <w:rFonts w:asciiTheme="majorHAnsi" w:hAnsiTheme="majorHAnsi" w:cstheme="majorHAnsi"/>
          <w:sz w:val="30"/>
          <w:szCs w:val="30"/>
        </w:rPr>
        <w:t>delegovaní rozhodčí.</w:t>
      </w:r>
    </w:p>
    <w:p w:rsidR="00901567" w:rsidRPr="00901567" w:rsidRDefault="00493286" w:rsidP="00901567">
      <w:pPr>
        <w:shd w:val="clear" w:color="auto" w:fill="BDD6EE" w:themeFill="accent1" w:themeFillTint="66"/>
        <w:spacing w:line="240" w:lineRule="auto"/>
        <w:rPr>
          <w:rFonts w:asciiTheme="majorHAnsi" w:hAnsiTheme="majorHAnsi" w:cstheme="majorHAnsi"/>
          <w:b/>
          <w:sz w:val="30"/>
          <w:szCs w:val="30"/>
        </w:rPr>
      </w:pPr>
      <w:r w:rsidRPr="00901567">
        <w:rPr>
          <w:rFonts w:asciiTheme="majorHAnsi" w:hAnsiTheme="majorHAnsi" w:cstheme="majorHAnsi"/>
          <w:b/>
          <w:sz w:val="30"/>
          <w:szCs w:val="30"/>
        </w:rPr>
        <w:t xml:space="preserve">Podmínky a způsob přihlášení: </w:t>
      </w:r>
      <w:r w:rsidRPr="00901567">
        <w:rPr>
          <w:rFonts w:asciiTheme="majorHAnsi" w:hAnsiTheme="majorHAnsi" w:cstheme="majorHAnsi"/>
          <w:sz w:val="30"/>
          <w:szCs w:val="30"/>
        </w:rPr>
        <w:t xml:space="preserve">Informace- Adam Fiedler, tel.: 777818829, </w:t>
      </w:r>
      <w:hyperlink r:id="rId12" w:history="1">
        <w:r w:rsidRPr="00901567">
          <w:rPr>
            <w:rStyle w:val="Hypertextovodkaz"/>
            <w:rFonts w:asciiTheme="majorHAnsi" w:hAnsiTheme="majorHAnsi" w:cstheme="majorHAnsi"/>
            <w:sz w:val="30"/>
            <w:szCs w:val="30"/>
          </w:rPr>
          <w:t>fidloska@seznam.cz</w:t>
        </w:r>
      </w:hyperlink>
      <w:r w:rsidRPr="00901567">
        <w:rPr>
          <w:rFonts w:asciiTheme="majorHAnsi" w:hAnsiTheme="majorHAnsi" w:cstheme="majorHAnsi"/>
          <w:sz w:val="30"/>
          <w:szCs w:val="30"/>
        </w:rPr>
        <w:t>, potvrzení přihlášek emailem.</w:t>
      </w:r>
    </w:p>
    <w:p w:rsidR="00493286" w:rsidRPr="00901567" w:rsidRDefault="00493286" w:rsidP="00901567">
      <w:pPr>
        <w:shd w:val="clear" w:color="auto" w:fill="BDD6EE" w:themeFill="accent1" w:themeFillTint="66"/>
        <w:spacing w:line="240" w:lineRule="auto"/>
        <w:rPr>
          <w:rFonts w:asciiTheme="majorHAnsi" w:hAnsiTheme="majorHAnsi" w:cstheme="majorHAnsi"/>
          <w:b/>
          <w:sz w:val="30"/>
          <w:szCs w:val="30"/>
        </w:rPr>
      </w:pPr>
      <w:r w:rsidRPr="00901567">
        <w:rPr>
          <w:rFonts w:asciiTheme="majorHAnsi" w:hAnsiTheme="majorHAnsi" w:cstheme="majorHAnsi"/>
          <w:b/>
          <w:sz w:val="30"/>
          <w:szCs w:val="30"/>
        </w:rPr>
        <w:t xml:space="preserve">Startovné: </w:t>
      </w:r>
      <w:r w:rsidRPr="00901567">
        <w:rPr>
          <w:rFonts w:asciiTheme="majorHAnsi" w:hAnsiTheme="majorHAnsi" w:cstheme="majorHAnsi"/>
          <w:sz w:val="30"/>
          <w:szCs w:val="30"/>
        </w:rPr>
        <w:t>2000 Kč, úhr</w:t>
      </w:r>
      <w:r w:rsidR="00956FF7" w:rsidRPr="00901567">
        <w:rPr>
          <w:rFonts w:asciiTheme="majorHAnsi" w:hAnsiTheme="majorHAnsi" w:cstheme="majorHAnsi"/>
          <w:sz w:val="30"/>
          <w:szCs w:val="30"/>
        </w:rPr>
        <w:t>a</w:t>
      </w:r>
      <w:r w:rsidRPr="00901567">
        <w:rPr>
          <w:rFonts w:asciiTheme="majorHAnsi" w:hAnsiTheme="majorHAnsi" w:cstheme="majorHAnsi"/>
          <w:sz w:val="30"/>
          <w:szCs w:val="30"/>
        </w:rPr>
        <w:t>da v den pořádání turnaje</w:t>
      </w:r>
      <w:r w:rsidR="00956FF7" w:rsidRPr="00901567">
        <w:rPr>
          <w:rFonts w:asciiTheme="majorHAnsi" w:hAnsiTheme="majorHAnsi" w:cstheme="majorHAnsi"/>
          <w:sz w:val="30"/>
          <w:szCs w:val="30"/>
        </w:rPr>
        <w:t xml:space="preserve">. V ceně startovného jsou poháry, medaile a drobné občerstvení. </w:t>
      </w:r>
      <w:r w:rsidRPr="00901567">
        <w:rPr>
          <w:rFonts w:asciiTheme="majorHAnsi" w:hAnsiTheme="majorHAnsi" w:cstheme="majorHAnsi"/>
          <w:sz w:val="30"/>
          <w:szCs w:val="30"/>
        </w:rPr>
        <w:t xml:space="preserve"> </w:t>
      </w:r>
    </w:p>
    <w:p w:rsidR="00493286" w:rsidRPr="00493286" w:rsidRDefault="00493286" w:rsidP="00956FF7">
      <w:pPr>
        <w:shd w:val="clear" w:color="auto" w:fill="BDD6EE" w:themeFill="accent1" w:themeFillTint="66"/>
        <w:spacing w:line="240" w:lineRule="auto"/>
        <w:rPr>
          <w:rFonts w:asciiTheme="majorHAnsi" w:hAnsiTheme="majorHAnsi" w:cstheme="majorHAnsi"/>
          <w:b/>
          <w:sz w:val="40"/>
          <w:szCs w:val="40"/>
          <w:u w:val="single"/>
        </w:rPr>
      </w:pPr>
      <w:bookmarkStart w:id="0" w:name="_GoBack"/>
      <w:bookmarkEnd w:id="0"/>
    </w:p>
    <w:sectPr w:rsidR="00493286" w:rsidRPr="00493286" w:rsidSect="001C3D85">
      <w:pgSz w:w="11906" w:h="16838"/>
      <w:pgMar w:top="1417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066E" w:rsidRDefault="00C5066E" w:rsidP="001C3D85">
      <w:pPr>
        <w:spacing w:after="0" w:line="240" w:lineRule="auto"/>
      </w:pPr>
      <w:r>
        <w:separator/>
      </w:r>
    </w:p>
  </w:endnote>
  <w:endnote w:type="continuationSeparator" w:id="0">
    <w:p w:rsidR="00C5066E" w:rsidRDefault="00C5066E" w:rsidP="001C3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066E" w:rsidRDefault="00C5066E" w:rsidP="001C3D85">
      <w:pPr>
        <w:spacing w:after="0" w:line="240" w:lineRule="auto"/>
      </w:pPr>
      <w:r>
        <w:separator/>
      </w:r>
    </w:p>
  </w:footnote>
  <w:footnote w:type="continuationSeparator" w:id="0">
    <w:p w:rsidR="00C5066E" w:rsidRDefault="00C5066E" w:rsidP="001C3D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1E3B2B"/>
    <w:multiLevelType w:val="hybridMultilevel"/>
    <w:tmpl w:val="6F30F8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2F5AA1"/>
    <w:multiLevelType w:val="hybridMultilevel"/>
    <w:tmpl w:val="277E4F8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0E695B"/>
    <w:multiLevelType w:val="hybridMultilevel"/>
    <w:tmpl w:val="B0403DBA"/>
    <w:lvl w:ilvl="0" w:tplc="5888C73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223D16"/>
    <w:multiLevelType w:val="hybridMultilevel"/>
    <w:tmpl w:val="0C3475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D85"/>
    <w:rsid w:val="001C3D85"/>
    <w:rsid w:val="00493286"/>
    <w:rsid w:val="00835868"/>
    <w:rsid w:val="00901567"/>
    <w:rsid w:val="00956FF7"/>
    <w:rsid w:val="00C50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C8D44E-5890-495D-8503-25A98DC36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C3D85"/>
    <w:pPr>
      <w:spacing w:line="25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1C3D85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1C3D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C3D85"/>
  </w:style>
  <w:style w:type="paragraph" w:styleId="Zpat">
    <w:name w:val="footer"/>
    <w:basedOn w:val="Normln"/>
    <w:link w:val="ZpatChar"/>
    <w:uiPriority w:val="99"/>
    <w:unhideWhenUsed/>
    <w:rsid w:val="001C3D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C3D85"/>
  </w:style>
  <w:style w:type="character" w:styleId="Hypertextovodkaz">
    <w:name w:val="Hyperlink"/>
    <w:basedOn w:val="Standardnpsmoodstavce"/>
    <w:uiPriority w:val="99"/>
    <w:unhideWhenUsed/>
    <w:rsid w:val="004932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244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fidloska@seznam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152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Celní správa České republiky</Company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Fiedler Adam, Bc., kpt.</dc:creator>
  <cp:keywords/>
  <dc:description/>
  <cp:lastModifiedBy>U030492</cp:lastModifiedBy>
  <cp:revision>2</cp:revision>
  <dcterms:created xsi:type="dcterms:W3CDTF">2018-11-27T06:12:00Z</dcterms:created>
  <dcterms:modified xsi:type="dcterms:W3CDTF">2018-11-27T06:46:00Z</dcterms:modified>
</cp:coreProperties>
</file>